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1588" w14:paraId="636A3DC6" w14:textId="77777777" w:rsidTr="00C41588">
        <w:tc>
          <w:tcPr>
            <w:tcW w:w="9062" w:type="dxa"/>
          </w:tcPr>
          <w:p w14:paraId="19F432B4" w14:textId="77777777" w:rsidR="00C41588" w:rsidRPr="00C41588" w:rsidRDefault="00C41588" w:rsidP="00C41588">
            <w:pPr>
              <w:rPr>
                <w:rFonts w:ascii="Arial" w:hAnsi="Arial" w:cs="Arial"/>
                <w:b/>
                <w:bCs/>
              </w:rPr>
            </w:pPr>
            <w:r w:rsidRPr="00C41588">
              <w:rPr>
                <w:rFonts w:ascii="Arial" w:hAnsi="Arial" w:cs="Arial"/>
                <w:b/>
                <w:bCs/>
              </w:rPr>
              <w:t xml:space="preserve">Soubory cookies na webových stránkách </w:t>
            </w:r>
            <w:proofErr w:type="spellStart"/>
            <w:r w:rsidRPr="00C41588">
              <w:rPr>
                <w:rFonts w:ascii="Arial" w:hAnsi="Arial" w:cs="Arial"/>
                <w:b/>
                <w:bCs/>
              </w:rPr>
              <w:t>UniConsulting</w:t>
            </w:r>
            <w:proofErr w:type="spellEnd"/>
          </w:p>
          <w:p w14:paraId="31753BA7" w14:textId="77777777" w:rsidR="00C41588" w:rsidRDefault="00C41588" w:rsidP="00C41588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  <w:p w14:paraId="4849E70D" w14:textId="66B10E0F" w:rsidR="00C41588" w:rsidRPr="00487504" w:rsidRDefault="00C41588" w:rsidP="00C4158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commentRangeStart w:id="0"/>
            <w:r w:rsidRPr="00487504">
              <w:rPr>
                <w:rFonts w:ascii="Arial" w:hAnsi="Arial" w:cs="Arial"/>
              </w:rPr>
              <w:t>K</w:t>
            </w:r>
            <w:commentRangeEnd w:id="0"/>
            <w:r w:rsidRPr="00C41588">
              <w:rPr>
                <w:rStyle w:val="Odkaznakoment"/>
              </w:rPr>
              <w:commentReference w:id="0"/>
            </w:r>
            <w:r w:rsidRPr="00487504">
              <w:rPr>
                <w:rFonts w:ascii="Arial" w:hAnsi="Arial" w:cs="Arial"/>
              </w:rPr>
              <w:t xml:space="preserve"> zajištění fungování </w:t>
            </w:r>
            <w:r w:rsidRPr="00C41588">
              <w:rPr>
                <w:rFonts w:ascii="Arial" w:hAnsi="Arial" w:cs="Arial"/>
              </w:rPr>
              <w:t xml:space="preserve">našich webových </w:t>
            </w:r>
            <w:r w:rsidRPr="00487504">
              <w:rPr>
                <w:rFonts w:ascii="Arial" w:hAnsi="Arial" w:cs="Arial"/>
              </w:rPr>
              <w:t xml:space="preserve">stránek používáme některé nezbytné soubory </w:t>
            </w:r>
            <w:r w:rsidRPr="00C41588">
              <w:rPr>
                <w:rFonts w:ascii="Arial" w:hAnsi="Arial" w:cs="Arial"/>
              </w:rPr>
              <w:t>cookies (tzv. technické cookies)</w:t>
            </w:r>
            <w:r w:rsidRPr="00487504">
              <w:rPr>
                <w:rFonts w:ascii="Arial" w:hAnsi="Arial" w:cs="Arial"/>
              </w:rPr>
              <w:t xml:space="preserve">. Rádi bychom nastavili analytické soubory </w:t>
            </w:r>
            <w:r w:rsidRPr="00C41588">
              <w:rPr>
                <w:rFonts w:ascii="Arial" w:hAnsi="Arial" w:cs="Arial"/>
              </w:rPr>
              <w:t>cookies</w:t>
            </w:r>
            <w:r w:rsidRPr="00487504">
              <w:rPr>
                <w:rFonts w:ascii="Arial" w:hAnsi="Arial" w:cs="Arial"/>
              </w:rPr>
              <w:t>, abychom mohli lépe porozumět tomu, jak tyto stránky používáte.</w:t>
            </w:r>
            <w:r w:rsidRPr="00C41588">
              <w:rPr>
                <w:rFonts w:ascii="Arial" w:hAnsi="Arial" w:cs="Arial"/>
              </w:rPr>
              <w:t xml:space="preserve"> Rádi bychom také používali i marketingové cookies a mohli Vám tak zprostředkovat relevantní a užitečnou reklamu. </w:t>
            </w:r>
          </w:p>
          <w:p w14:paraId="5631B863" w14:textId="77777777" w:rsidR="00C41588" w:rsidRPr="00C41588" w:rsidRDefault="00C41588" w:rsidP="00C41588">
            <w:pPr>
              <w:rPr>
                <w:rFonts w:ascii="Arial" w:hAnsi="Arial" w:cs="Arial"/>
              </w:rPr>
            </w:pPr>
            <w:r w:rsidRPr="00C41588">
              <w:rPr>
                <w:rFonts w:ascii="Arial" w:hAnsi="Arial" w:cs="Arial"/>
                <w:b/>
                <w:bCs/>
              </w:rPr>
              <w:t>Nezbytné</w:t>
            </w:r>
            <w:r w:rsidRPr="00C41588">
              <w:rPr>
                <w:rFonts w:ascii="Arial" w:hAnsi="Arial" w:cs="Arial"/>
                <w:b/>
                <w:bCs/>
              </w:rPr>
              <w:tab/>
            </w:r>
            <w:r w:rsidRPr="00C41588">
              <w:rPr>
                <w:rFonts w:ascii="Arial" w:hAnsi="Arial" w:cs="Arial"/>
                <w:b/>
                <w:bCs/>
              </w:rPr>
              <w:tab/>
              <w:t xml:space="preserve">ano </w:t>
            </w:r>
          </w:p>
          <w:p w14:paraId="4C7B7F90" w14:textId="77777777" w:rsidR="00C41588" w:rsidRPr="00C41588" w:rsidRDefault="00C41588" w:rsidP="00C41588">
            <w:pPr>
              <w:rPr>
                <w:rFonts w:ascii="Arial" w:hAnsi="Arial" w:cs="Arial"/>
              </w:rPr>
            </w:pPr>
            <w:r w:rsidRPr="00C41588">
              <w:rPr>
                <w:rFonts w:ascii="Arial" w:hAnsi="Arial" w:cs="Arial"/>
                <w:b/>
                <w:bCs/>
              </w:rPr>
              <w:t>Analytické</w:t>
            </w:r>
            <w:r w:rsidRPr="00C41588">
              <w:rPr>
                <w:rFonts w:ascii="Arial" w:hAnsi="Arial" w:cs="Arial"/>
                <w:b/>
                <w:bCs/>
              </w:rPr>
              <w:tab/>
            </w:r>
            <w:r w:rsidRPr="00C41588">
              <w:rPr>
                <w:rFonts w:ascii="Arial" w:hAnsi="Arial" w:cs="Arial"/>
                <w:b/>
                <w:bCs/>
              </w:rPr>
              <w:tab/>
            </w:r>
            <w:r w:rsidRPr="00C41588">
              <w:rPr>
                <w:rFonts w:ascii="Arial" w:hAnsi="Arial" w:cs="Arial"/>
                <w:b/>
                <w:bCs/>
                <w:u w:val="single"/>
              </w:rPr>
              <w:t>ano / ne</w:t>
            </w:r>
          </w:p>
          <w:p w14:paraId="38D989BC" w14:textId="77777777" w:rsidR="00C41588" w:rsidRPr="00C41588" w:rsidRDefault="00C41588" w:rsidP="00C41588">
            <w:pPr>
              <w:rPr>
                <w:rFonts w:ascii="Arial" w:hAnsi="Arial" w:cs="Arial"/>
              </w:rPr>
            </w:pPr>
            <w:r w:rsidRPr="00C41588">
              <w:rPr>
                <w:rFonts w:ascii="Arial" w:hAnsi="Arial" w:cs="Arial"/>
                <w:b/>
                <w:bCs/>
              </w:rPr>
              <w:t>Marketingové</w:t>
            </w:r>
            <w:r w:rsidRPr="00C41588">
              <w:rPr>
                <w:rFonts w:ascii="Arial" w:hAnsi="Arial" w:cs="Arial"/>
                <w:b/>
                <w:bCs/>
              </w:rPr>
              <w:tab/>
            </w:r>
            <w:r w:rsidRPr="00C41588">
              <w:rPr>
                <w:rFonts w:ascii="Arial" w:hAnsi="Arial" w:cs="Arial"/>
                <w:b/>
                <w:bCs/>
                <w:u w:val="single"/>
              </w:rPr>
              <w:t>ano / ne</w:t>
            </w:r>
          </w:p>
          <w:p w14:paraId="7C588FEE" w14:textId="77777777" w:rsidR="00C41588" w:rsidRDefault="00C41588" w:rsidP="00C4158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C85C3A6" w14:textId="797E4636" w:rsidR="00C41588" w:rsidRPr="00414CC7" w:rsidRDefault="00C41588" w:rsidP="00C41588">
            <w:pPr>
              <w:rPr>
                <w:rFonts w:ascii="Arial" w:hAnsi="Arial" w:cs="Arial"/>
                <w:b/>
                <w:bCs/>
              </w:rPr>
            </w:pPr>
            <w:r w:rsidRPr="00C41588">
              <w:rPr>
                <w:rFonts w:ascii="Arial" w:hAnsi="Arial" w:cs="Arial"/>
                <w:b/>
                <w:bCs/>
                <w:u w:val="single"/>
              </w:rPr>
              <w:t>Vše přijmout</w:t>
            </w:r>
            <w:r w:rsidRPr="00C41588">
              <w:rPr>
                <w:rFonts w:ascii="Arial" w:hAnsi="Arial" w:cs="Arial"/>
                <w:b/>
                <w:bCs/>
              </w:rPr>
              <w:tab/>
            </w:r>
            <w:r w:rsidRPr="00C41588">
              <w:rPr>
                <w:rFonts w:ascii="Arial" w:hAnsi="Arial" w:cs="Arial"/>
                <w:b/>
                <w:bCs/>
              </w:rPr>
              <w:tab/>
            </w:r>
            <w:r w:rsidRPr="00C41588">
              <w:rPr>
                <w:rFonts w:ascii="Arial" w:hAnsi="Arial" w:cs="Arial"/>
                <w:b/>
                <w:bCs/>
                <w:u w:val="single"/>
              </w:rPr>
              <w:t>Vše odmítnout</w:t>
            </w:r>
            <w:r w:rsidRPr="00C41588">
              <w:rPr>
                <w:rFonts w:ascii="Arial" w:hAnsi="Arial" w:cs="Arial"/>
                <w:b/>
                <w:bCs/>
              </w:rPr>
              <w:tab/>
            </w:r>
            <w:r w:rsidRPr="00C41588">
              <w:rPr>
                <w:rFonts w:ascii="Arial" w:hAnsi="Arial" w:cs="Arial"/>
                <w:b/>
                <w:bCs/>
              </w:rPr>
              <w:tab/>
              <w:t> </w:t>
            </w:r>
            <w:r w:rsidRPr="00C41588">
              <w:rPr>
                <w:rFonts w:ascii="Arial" w:hAnsi="Arial" w:cs="Arial"/>
                <w:b/>
                <w:bCs/>
                <w:u w:val="single"/>
              </w:rPr>
              <w:t>Zobrazit podrobnosti</w:t>
            </w:r>
          </w:p>
          <w:p w14:paraId="4042F2D2" w14:textId="77777777" w:rsidR="00C41588" w:rsidRDefault="00C41588" w:rsidP="009B187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225220" w14:textId="77777777" w:rsidR="00C41588" w:rsidRDefault="00C41588" w:rsidP="009B1871">
      <w:pPr>
        <w:rPr>
          <w:rFonts w:ascii="Arial" w:hAnsi="Arial" w:cs="Arial"/>
          <w:b/>
          <w:bCs/>
        </w:rPr>
      </w:pPr>
    </w:p>
    <w:p w14:paraId="64EEC6AA" w14:textId="77777777" w:rsidR="00487504" w:rsidRDefault="00487504" w:rsidP="009B1871">
      <w:pPr>
        <w:rPr>
          <w:rFonts w:ascii="Arial" w:hAnsi="Arial" w:cs="Arial"/>
          <w:b/>
          <w:bCs/>
          <w:u w:val="single"/>
        </w:rPr>
      </w:pPr>
    </w:p>
    <w:p w14:paraId="7B21AA75" w14:textId="171699F7" w:rsidR="00E36E8F" w:rsidRDefault="00487504" w:rsidP="00E36E8F">
      <w:pPr>
        <w:jc w:val="both"/>
        <w:rPr>
          <w:rFonts w:ascii="Arial" w:hAnsi="Arial" w:cs="Arial"/>
        </w:rPr>
      </w:pPr>
      <w:r w:rsidRPr="00487504">
        <w:rPr>
          <w:rFonts w:ascii="Arial" w:hAnsi="Arial" w:cs="Arial"/>
          <w:i/>
          <w:iCs/>
        </w:rPr>
        <w:t>Výše je cookie</w:t>
      </w:r>
      <w:r w:rsidR="00E36E8F">
        <w:rPr>
          <w:rFonts w:ascii="Arial" w:hAnsi="Arial" w:cs="Arial"/>
          <w:i/>
          <w:iCs/>
        </w:rPr>
        <w:t>s</w:t>
      </w:r>
      <w:r w:rsidRPr="00487504">
        <w:rPr>
          <w:rFonts w:ascii="Arial" w:hAnsi="Arial" w:cs="Arial"/>
          <w:i/>
          <w:iCs/>
        </w:rPr>
        <w:t xml:space="preserve"> lišta, která se objevuje na webové stránce při jejím otevření.</w:t>
      </w:r>
      <w:r w:rsidR="00E36E8F">
        <w:rPr>
          <w:rFonts w:ascii="Arial" w:hAnsi="Arial" w:cs="Arial"/>
          <w:i/>
          <w:iCs/>
        </w:rPr>
        <w:t xml:space="preserve"> Může mít různé formáty, ale měla by mít jasný obsah. Tedy možnost užití pouze nezbytných / technických cookies a zbytek na souhlas. Souhlas je možné udělit v rámci cookies lišty - většinou zaškrtávací políčko nebo posunovací políčko </w:t>
      </w:r>
      <w:r w:rsidR="00E36E8F" w:rsidRPr="00E36E8F">
        <w:rPr>
          <w:rFonts w:ascii="Arial" w:hAnsi="Arial" w:cs="Arial"/>
          <w:b/>
          <w:bCs/>
          <w:u w:val="single"/>
        </w:rPr>
        <w:t>ano / ne</w:t>
      </w:r>
      <w:r w:rsidR="00E36E8F" w:rsidRPr="00E36E8F">
        <w:rPr>
          <w:rFonts w:ascii="Arial" w:hAnsi="Arial" w:cs="Arial"/>
        </w:rPr>
        <w:t xml:space="preserve"> nebo </w:t>
      </w:r>
      <w:r w:rsidR="00E36E8F">
        <w:rPr>
          <w:rFonts w:ascii="Arial" w:hAnsi="Arial" w:cs="Arial"/>
          <w:b/>
          <w:bCs/>
          <w:u w:val="single"/>
        </w:rPr>
        <w:t>souhlasím / nesouhlasím</w:t>
      </w:r>
      <w:r w:rsidR="00E36E8F" w:rsidRPr="00E36E8F">
        <w:rPr>
          <w:rFonts w:ascii="Arial" w:hAnsi="Arial" w:cs="Arial"/>
        </w:rPr>
        <w:t>.</w:t>
      </w:r>
    </w:p>
    <w:p w14:paraId="719103C5" w14:textId="277AC7BB" w:rsidR="00E36E8F" w:rsidRDefault="00E36E8F" w:rsidP="00E36E8F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Můžete mít také zjednodušený příkaz vše přijmout anebo vše odmítnout, ale není to nutné, spíš to někteří chtějí mít.</w:t>
      </w:r>
      <w:r w:rsidRPr="00E36E8F">
        <w:t xml:space="preserve"> </w:t>
      </w:r>
      <w:r w:rsidRPr="00E36E8F">
        <w:rPr>
          <w:rFonts w:ascii="Arial" w:hAnsi="Arial" w:cs="Arial"/>
          <w:b/>
          <w:bCs/>
          <w:u w:val="single"/>
        </w:rPr>
        <w:t>Vše přijmout</w:t>
      </w:r>
      <w:r w:rsidRPr="00E36E8F">
        <w:rPr>
          <w:rFonts w:ascii="Arial" w:hAnsi="Arial" w:cs="Arial"/>
          <w:b/>
          <w:bCs/>
        </w:rPr>
        <w:tab/>
      </w:r>
      <w:r w:rsidRPr="00E36E8F">
        <w:rPr>
          <w:rFonts w:ascii="Arial" w:hAnsi="Arial" w:cs="Arial"/>
          <w:b/>
          <w:bCs/>
        </w:rPr>
        <w:tab/>
      </w:r>
      <w:r w:rsidRPr="00E36E8F">
        <w:rPr>
          <w:rFonts w:ascii="Arial" w:hAnsi="Arial" w:cs="Arial"/>
          <w:b/>
          <w:bCs/>
          <w:u w:val="single"/>
        </w:rPr>
        <w:t>Vše odmítnout</w:t>
      </w:r>
    </w:p>
    <w:p w14:paraId="6C1484B7" w14:textId="11DCFE4C" w:rsidR="00487504" w:rsidRPr="00487504" w:rsidRDefault="00E36E8F" w:rsidP="00E36E8F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Uživatel musí mít také možnost zjistit bližší informace o cookies na prokliku</w:t>
      </w:r>
      <w:r w:rsidRPr="00E36E8F">
        <w:rPr>
          <w:rFonts w:ascii="Arial" w:hAnsi="Arial" w:cs="Arial"/>
          <w:b/>
          <w:bCs/>
          <w:u w:val="single"/>
        </w:rPr>
        <w:t xml:space="preserve"> </w:t>
      </w:r>
      <w:r w:rsidRPr="00487504">
        <w:rPr>
          <w:rFonts w:ascii="Arial" w:hAnsi="Arial" w:cs="Arial"/>
          <w:b/>
          <w:bCs/>
          <w:u w:val="single"/>
        </w:rPr>
        <w:t>Zobrazit podrobnosti</w:t>
      </w:r>
      <w:r>
        <w:rPr>
          <w:rFonts w:ascii="Arial" w:hAnsi="Arial" w:cs="Arial"/>
          <w:b/>
          <w:bCs/>
          <w:u w:val="single"/>
        </w:rPr>
        <w:t>.</w:t>
      </w:r>
      <w:r w:rsidRPr="00E36E8F">
        <w:rPr>
          <w:rFonts w:ascii="Arial" w:hAnsi="Arial" w:cs="Arial"/>
        </w:rPr>
        <w:t xml:space="preserve"> </w:t>
      </w:r>
      <w:r w:rsidRPr="00E36E8F">
        <w:rPr>
          <w:rFonts w:ascii="Arial" w:hAnsi="Arial" w:cs="Arial"/>
          <w:i/>
          <w:iCs/>
        </w:rPr>
        <w:t xml:space="preserve">Níže je obsah, který by měl být dostupný po </w:t>
      </w:r>
      <w:proofErr w:type="spellStart"/>
      <w:r w:rsidRPr="00E36E8F">
        <w:rPr>
          <w:rFonts w:ascii="Arial" w:hAnsi="Arial" w:cs="Arial"/>
          <w:i/>
          <w:iCs/>
        </w:rPr>
        <w:t>prokliknutí</w:t>
      </w:r>
      <w:proofErr w:type="spellEnd"/>
      <w:r w:rsidRPr="00E36E8F">
        <w:rPr>
          <w:rFonts w:ascii="Arial" w:hAnsi="Arial" w:cs="Arial"/>
          <w:i/>
          <w:iCs/>
        </w:rPr>
        <w:t xml:space="preserve"> Podrobnosti. Musíš jej detailně upravit podle informací od designérů webu, kteří ti musí poskytnout informace o cookies. </w:t>
      </w:r>
    </w:p>
    <w:p w14:paraId="716506A9" w14:textId="77777777" w:rsidR="00487504" w:rsidRDefault="00487504" w:rsidP="009B1871">
      <w:pPr>
        <w:rPr>
          <w:rFonts w:ascii="Arial" w:hAnsi="Arial" w:cs="Arial"/>
          <w:b/>
          <w:bCs/>
          <w:u w:val="single"/>
        </w:rPr>
      </w:pPr>
    </w:p>
    <w:p w14:paraId="772FABD8" w14:textId="62B268A2" w:rsidR="00414CC7" w:rsidRDefault="00414CC7" w:rsidP="009B1871">
      <w:pPr>
        <w:rPr>
          <w:rFonts w:ascii="Arial" w:hAnsi="Arial" w:cs="Arial"/>
          <w:b/>
          <w:bCs/>
          <w:u w:val="single"/>
        </w:rPr>
      </w:pPr>
      <w:r w:rsidRPr="00487504">
        <w:rPr>
          <w:rFonts w:ascii="Arial" w:hAnsi="Arial" w:cs="Arial"/>
          <w:b/>
          <w:bCs/>
          <w:u w:val="single"/>
        </w:rPr>
        <w:t>Podrobnosti</w:t>
      </w:r>
    </w:p>
    <w:p w14:paraId="73DB0AAA" w14:textId="77777777" w:rsidR="00E36E8F" w:rsidRDefault="00E36E8F" w:rsidP="00E80CF2">
      <w:pPr>
        <w:jc w:val="both"/>
        <w:rPr>
          <w:rFonts w:ascii="Arial" w:hAnsi="Arial" w:cs="Arial"/>
        </w:rPr>
      </w:pPr>
      <w:r w:rsidRPr="00E36E8F">
        <w:rPr>
          <w:rFonts w:ascii="Arial" w:hAnsi="Arial" w:cs="Arial"/>
        </w:rPr>
        <w:t>Cookies jsou malé textové soubory, které na váš počítač ukládají webové stránky, které navštěvujete. Jsou široce používány k tomu, aby webové stránky fungovaly nebo fungovaly efektivněji, a také k poskytování informací majitelům stránek. Níže uvedená tabulka vysvětluje, jaké cookies používáme a proč.</w:t>
      </w:r>
      <w:r w:rsidR="009B1871" w:rsidRPr="00414CC7">
        <w:rPr>
          <w:rFonts w:ascii="Arial" w:hAnsi="Arial" w:cs="Arial"/>
        </w:rPr>
        <w:t xml:space="preserve"> </w:t>
      </w:r>
    </w:p>
    <w:p w14:paraId="18F03850" w14:textId="647618E3" w:rsidR="009B1871" w:rsidRPr="009B1871" w:rsidRDefault="009B1871" w:rsidP="00E80CF2">
      <w:pPr>
        <w:jc w:val="both"/>
        <w:rPr>
          <w:rFonts w:ascii="Arial" w:hAnsi="Arial" w:cs="Arial"/>
        </w:rPr>
      </w:pPr>
      <w:r w:rsidRPr="00414CC7">
        <w:rPr>
          <w:rFonts w:ascii="Arial" w:hAnsi="Arial" w:cs="Arial"/>
        </w:rPr>
        <w:t xml:space="preserve">Svůj souhlas s používáním souborů </w:t>
      </w:r>
      <w:proofErr w:type="spellStart"/>
      <w:r w:rsidRPr="00414CC7">
        <w:rPr>
          <w:rFonts w:ascii="Arial" w:hAnsi="Arial" w:cs="Arial"/>
        </w:rPr>
        <w:t>cookie</w:t>
      </w:r>
      <w:proofErr w:type="spellEnd"/>
      <w:r w:rsidRPr="00414CC7">
        <w:rPr>
          <w:rFonts w:ascii="Arial" w:hAnsi="Arial" w:cs="Arial"/>
        </w:rPr>
        <w:t xml:space="preserve"> můžete kdykoli </w:t>
      </w:r>
      <w:commentRangeStart w:id="1"/>
      <w:r w:rsidRPr="00414CC7">
        <w:rPr>
          <w:rFonts w:ascii="Arial" w:hAnsi="Arial" w:cs="Arial"/>
        </w:rPr>
        <w:t>změnit</w:t>
      </w:r>
      <w:commentRangeEnd w:id="1"/>
      <w:r w:rsidR="00C41588">
        <w:rPr>
          <w:rStyle w:val="Odkaznakoment"/>
        </w:rPr>
        <w:commentReference w:id="1"/>
      </w:r>
      <w:r w:rsidR="00E36E8F">
        <w:rPr>
          <w:rFonts w:ascii="Arial" w:hAnsi="Arial" w:cs="Arial"/>
        </w:rPr>
        <w:t xml:space="preserve"> úpravou nastavení v cookies liště viditelné na webu</w:t>
      </w:r>
      <w:r w:rsidRPr="00414CC7">
        <w:rPr>
          <w:rFonts w:ascii="Arial" w:hAnsi="Arial" w:cs="Arial"/>
        </w:rPr>
        <w:t>.</w:t>
      </w:r>
    </w:p>
    <w:p w14:paraId="395B04AA" w14:textId="7FB8EA5F" w:rsidR="009B1871" w:rsidRPr="00414CC7" w:rsidRDefault="009B1871" w:rsidP="009B1871">
      <w:pPr>
        <w:rPr>
          <w:rFonts w:ascii="Arial" w:hAnsi="Arial" w:cs="Arial"/>
          <w:b/>
          <w:bCs/>
        </w:rPr>
      </w:pPr>
      <w:r w:rsidRPr="00414CC7">
        <w:rPr>
          <w:rFonts w:ascii="Arial" w:hAnsi="Arial" w:cs="Arial"/>
          <w:b/>
          <w:bCs/>
        </w:rPr>
        <w:t>Nezbytné</w:t>
      </w:r>
      <w:r w:rsidR="00C41588">
        <w:rPr>
          <w:rFonts w:ascii="Arial" w:hAnsi="Arial" w:cs="Arial"/>
          <w:b/>
          <w:bCs/>
        </w:rPr>
        <w:t xml:space="preserve"> neboli technické cookies</w:t>
      </w:r>
    </w:p>
    <w:p w14:paraId="079F0625" w14:textId="14245E96" w:rsidR="009B1871" w:rsidRPr="009B1871" w:rsidRDefault="009B1871" w:rsidP="00E80CF2">
      <w:pPr>
        <w:jc w:val="both"/>
        <w:rPr>
          <w:rFonts w:ascii="Arial" w:hAnsi="Arial" w:cs="Arial"/>
        </w:rPr>
      </w:pPr>
      <w:r w:rsidRPr="009B1871">
        <w:rPr>
          <w:rFonts w:ascii="Arial" w:hAnsi="Arial" w:cs="Arial"/>
        </w:rPr>
        <w:t xml:space="preserve">Nezbytně nutné soubory </w:t>
      </w:r>
      <w:proofErr w:type="spellStart"/>
      <w:r w:rsidRPr="009B1871">
        <w:rPr>
          <w:rFonts w:ascii="Arial" w:hAnsi="Arial" w:cs="Arial"/>
        </w:rPr>
        <w:t>cookie</w:t>
      </w:r>
      <w:proofErr w:type="spellEnd"/>
      <w:r w:rsidRPr="009B1871">
        <w:rPr>
          <w:rFonts w:ascii="Arial" w:hAnsi="Arial" w:cs="Arial"/>
        </w:rPr>
        <w:t xml:space="preserve"> umožňují základní funkce webových stránek, jako je </w:t>
      </w:r>
      <w:r w:rsidR="00B02106" w:rsidRPr="00414CC7">
        <w:rPr>
          <w:rFonts w:ascii="Arial" w:hAnsi="Arial" w:cs="Arial"/>
        </w:rPr>
        <w:t>správné načtení stránek, funkčnost odkazů nebo správné uložení kontaktního formuláře</w:t>
      </w:r>
      <w:r w:rsidRPr="009B1871">
        <w:rPr>
          <w:rFonts w:ascii="Arial" w:hAnsi="Arial" w:cs="Arial"/>
        </w:rPr>
        <w:t xml:space="preserve">. Webové stránky nelze bez nezbytně nutných souborů </w:t>
      </w:r>
      <w:proofErr w:type="spellStart"/>
      <w:r w:rsidRPr="009B1871">
        <w:rPr>
          <w:rFonts w:ascii="Arial" w:hAnsi="Arial" w:cs="Arial"/>
        </w:rPr>
        <w:t>cookie</w:t>
      </w:r>
      <w:proofErr w:type="spellEnd"/>
      <w:r w:rsidRPr="009B1871">
        <w:rPr>
          <w:rFonts w:ascii="Arial" w:hAnsi="Arial" w:cs="Arial"/>
        </w:rPr>
        <w:t xml:space="preserve"> správně používat.</w:t>
      </w:r>
    </w:p>
    <w:tbl>
      <w:tblPr>
        <w:tblW w:w="8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556"/>
        <w:gridCol w:w="1473"/>
        <w:gridCol w:w="1610"/>
      </w:tblGrid>
      <w:tr w:rsidR="00414CC7" w:rsidRPr="009B1871" w14:paraId="11F4B83E" w14:textId="77777777" w:rsidTr="009B187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270" w:type="dxa"/>
              <w:bottom w:w="105" w:type="dxa"/>
              <w:right w:w="120" w:type="dxa"/>
            </w:tcMar>
            <w:vAlign w:val="center"/>
            <w:hideMark/>
          </w:tcPr>
          <w:p w14:paraId="7ABB7C0D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0592EAEC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Provider / Doména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04B1E4C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Vyprší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20" w:type="dxa"/>
              <w:bottom w:w="105" w:type="dxa"/>
              <w:right w:w="270" w:type="dxa"/>
            </w:tcMar>
            <w:vAlign w:val="center"/>
            <w:hideMark/>
          </w:tcPr>
          <w:p w14:paraId="0CD63D27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Popis</w:t>
            </w:r>
          </w:p>
        </w:tc>
      </w:tr>
      <w:tr w:rsidR="009B1871" w:rsidRPr="009B1871" w14:paraId="2C6813FA" w14:textId="77777777" w:rsidTr="00487504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270" w:type="dxa"/>
              <w:bottom w:w="105" w:type="dxa"/>
              <w:right w:w="120" w:type="dxa"/>
            </w:tcMar>
          </w:tcPr>
          <w:p w14:paraId="744CE967" w14:textId="3DE92575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1B63B4A2" w14:textId="5FC2594F" w:rsidR="009B1871" w:rsidRPr="009B1871" w:rsidRDefault="009B1871" w:rsidP="009B187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5B156DFC" w14:textId="5DDC1945" w:rsidR="009B1871" w:rsidRPr="009B1871" w:rsidRDefault="009B1871" w:rsidP="009B187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270" w:type="dxa"/>
            </w:tcMar>
          </w:tcPr>
          <w:p w14:paraId="60295328" w14:textId="501201CE" w:rsidR="009B1871" w:rsidRPr="009B1871" w:rsidRDefault="009B1871" w:rsidP="009B1871">
            <w:pPr>
              <w:rPr>
                <w:rFonts w:ascii="Arial" w:hAnsi="Arial" w:cs="Arial"/>
                <w:highlight w:val="yellow"/>
              </w:rPr>
            </w:pPr>
          </w:p>
        </w:tc>
      </w:tr>
      <w:tr w:rsidR="009B1871" w:rsidRPr="009B1871" w14:paraId="192352BE" w14:textId="77777777" w:rsidTr="00487504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270" w:type="dxa"/>
              <w:bottom w:w="105" w:type="dxa"/>
              <w:right w:w="120" w:type="dxa"/>
            </w:tcMar>
          </w:tcPr>
          <w:p w14:paraId="2FD32D9F" w14:textId="5AB2BD8D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6DFE9837" w14:textId="1DC99DAD" w:rsidR="009B1871" w:rsidRPr="009B1871" w:rsidRDefault="009B1871" w:rsidP="009B187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5B225EBB" w14:textId="5002FDA6" w:rsidR="009B1871" w:rsidRPr="009B1871" w:rsidRDefault="009B1871" w:rsidP="009B187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270" w:type="dxa"/>
            </w:tcMar>
          </w:tcPr>
          <w:p w14:paraId="50990360" w14:textId="344ED9B6" w:rsidR="009B1871" w:rsidRPr="009B1871" w:rsidRDefault="009B1871" w:rsidP="009B1871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25CD345D" w14:textId="77777777" w:rsidR="00C41588" w:rsidRDefault="00C41588" w:rsidP="009B1871">
      <w:pPr>
        <w:rPr>
          <w:rFonts w:ascii="Arial" w:hAnsi="Arial" w:cs="Arial"/>
          <w:b/>
          <w:bCs/>
        </w:rPr>
      </w:pPr>
    </w:p>
    <w:p w14:paraId="7D2D6644" w14:textId="77777777" w:rsidR="00C41588" w:rsidRPr="00414CC7" w:rsidRDefault="009B1871" w:rsidP="00C41588">
      <w:pPr>
        <w:rPr>
          <w:rFonts w:ascii="Arial" w:hAnsi="Arial" w:cs="Arial"/>
          <w:b/>
          <w:bCs/>
        </w:rPr>
      </w:pPr>
      <w:r w:rsidRPr="00414CC7">
        <w:rPr>
          <w:rFonts w:ascii="Arial" w:hAnsi="Arial" w:cs="Arial"/>
          <w:b/>
          <w:bCs/>
        </w:rPr>
        <w:lastRenderedPageBreak/>
        <w:t>Analytické</w:t>
      </w:r>
      <w:r w:rsidR="00C41588">
        <w:rPr>
          <w:rFonts w:ascii="Arial" w:hAnsi="Arial" w:cs="Arial"/>
          <w:b/>
          <w:bCs/>
        </w:rPr>
        <w:t xml:space="preserve"> </w:t>
      </w:r>
      <w:r w:rsidR="00C41588">
        <w:rPr>
          <w:rFonts w:ascii="Arial" w:hAnsi="Arial" w:cs="Arial"/>
          <w:b/>
          <w:bCs/>
        </w:rPr>
        <w:t>(v případě souhlasu)</w:t>
      </w:r>
    </w:p>
    <w:p w14:paraId="4F74C0FE" w14:textId="74044B30" w:rsidR="009B1871" w:rsidRPr="009B1871" w:rsidRDefault="0000367D" w:rsidP="00E80CF2">
      <w:pPr>
        <w:jc w:val="both"/>
        <w:rPr>
          <w:rFonts w:ascii="Arial" w:hAnsi="Arial" w:cs="Arial"/>
        </w:rPr>
      </w:pPr>
      <w:r w:rsidRPr="00414CC7">
        <w:rPr>
          <w:rFonts w:ascii="Arial" w:hAnsi="Arial" w:cs="Arial"/>
        </w:rPr>
        <w:t>Analytické</w:t>
      </w:r>
      <w:r w:rsidR="009B1871" w:rsidRPr="009B1871">
        <w:rPr>
          <w:rFonts w:ascii="Arial" w:hAnsi="Arial" w:cs="Arial"/>
        </w:rPr>
        <w:t xml:space="preserve"> soubory </w:t>
      </w:r>
      <w:proofErr w:type="spellStart"/>
      <w:r w:rsidR="009B1871" w:rsidRPr="009B1871">
        <w:rPr>
          <w:rFonts w:ascii="Arial" w:hAnsi="Arial" w:cs="Arial"/>
        </w:rPr>
        <w:t>cookie</w:t>
      </w:r>
      <w:proofErr w:type="spellEnd"/>
      <w:r w:rsidR="009B1871" w:rsidRPr="009B1871">
        <w:rPr>
          <w:rFonts w:ascii="Arial" w:hAnsi="Arial" w:cs="Arial"/>
        </w:rPr>
        <w:t xml:space="preserve"> se používají ke sledování toho, jak návštěvníci webové stránky používají, </w:t>
      </w:r>
      <w:r w:rsidRPr="00414CC7">
        <w:rPr>
          <w:rFonts w:ascii="Arial" w:hAnsi="Arial" w:cs="Arial"/>
        </w:rPr>
        <w:t xml:space="preserve">k vytváření statistik a přehledů o používání webu.  Pomáhají nám optimalizovat funkce a obsah webu. </w:t>
      </w:r>
    </w:p>
    <w:tbl>
      <w:tblPr>
        <w:tblW w:w="8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2184"/>
        <w:gridCol w:w="960"/>
        <w:gridCol w:w="2536"/>
      </w:tblGrid>
      <w:tr w:rsidR="009B1871" w:rsidRPr="009B1871" w14:paraId="3FC034F0" w14:textId="77777777" w:rsidTr="0000367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270" w:type="dxa"/>
              <w:bottom w:w="105" w:type="dxa"/>
              <w:right w:w="120" w:type="dxa"/>
            </w:tcMar>
            <w:vAlign w:val="center"/>
            <w:hideMark/>
          </w:tcPr>
          <w:p w14:paraId="4D1CABD6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FF9093B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Provider / Doména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FE40A20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Vyprší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20" w:type="dxa"/>
              <w:bottom w:w="105" w:type="dxa"/>
              <w:right w:w="270" w:type="dxa"/>
            </w:tcMar>
            <w:vAlign w:val="center"/>
            <w:hideMark/>
          </w:tcPr>
          <w:p w14:paraId="1A656AD5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Popis</w:t>
            </w:r>
          </w:p>
        </w:tc>
      </w:tr>
      <w:tr w:rsidR="009B1871" w:rsidRPr="009B1871" w14:paraId="6FCB36F8" w14:textId="77777777" w:rsidTr="00487504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270" w:type="dxa"/>
              <w:bottom w:w="105" w:type="dxa"/>
              <w:right w:w="120" w:type="dxa"/>
            </w:tcMar>
          </w:tcPr>
          <w:p w14:paraId="4BBBA092" w14:textId="7816D04B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7AFDEE37" w14:textId="21D80A7B" w:rsidR="009B1871" w:rsidRPr="009B1871" w:rsidRDefault="009B1871" w:rsidP="009B1871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7AA8B561" w14:textId="3B1B4FFA" w:rsidR="009B1871" w:rsidRPr="009B1871" w:rsidRDefault="009B1871" w:rsidP="009B187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270" w:type="dxa"/>
            </w:tcMar>
          </w:tcPr>
          <w:p w14:paraId="35433EC1" w14:textId="505A8133" w:rsidR="009B1871" w:rsidRPr="009B1871" w:rsidRDefault="009B1871" w:rsidP="009B1871">
            <w:pPr>
              <w:rPr>
                <w:rFonts w:ascii="Arial" w:hAnsi="Arial" w:cs="Arial"/>
              </w:rPr>
            </w:pPr>
          </w:p>
        </w:tc>
      </w:tr>
      <w:tr w:rsidR="009B1871" w:rsidRPr="009B1871" w14:paraId="18B73691" w14:textId="77777777" w:rsidTr="00487504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270" w:type="dxa"/>
              <w:bottom w:w="105" w:type="dxa"/>
              <w:right w:w="120" w:type="dxa"/>
            </w:tcMar>
          </w:tcPr>
          <w:p w14:paraId="6208C586" w14:textId="773F3CF2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47265E55" w14:textId="27F4D940" w:rsidR="009B1871" w:rsidRPr="009B1871" w:rsidRDefault="009B1871" w:rsidP="009B1871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25FDC15E" w14:textId="5EACD85A" w:rsidR="009B1871" w:rsidRPr="009B1871" w:rsidRDefault="009B1871" w:rsidP="009B187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270" w:type="dxa"/>
            </w:tcMar>
          </w:tcPr>
          <w:p w14:paraId="12EFE880" w14:textId="1E41D59E" w:rsidR="009B1871" w:rsidRPr="009B1871" w:rsidRDefault="009B1871" w:rsidP="009B1871">
            <w:pPr>
              <w:rPr>
                <w:rFonts w:ascii="Arial" w:hAnsi="Arial" w:cs="Arial"/>
              </w:rPr>
            </w:pPr>
          </w:p>
        </w:tc>
      </w:tr>
    </w:tbl>
    <w:p w14:paraId="66EFC807" w14:textId="77777777" w:rsidR="00C41588" w:rsidRDefault="00C41588" w:rsidP="009B1871">
      <w:pPr>
        <w:rPr>
          <w:rFonts w:ascii="Arial" w:hAnsi="Arial" w:cs="Arial"/>
          <w:b/>
          <w:bCs/>
        </w:rPr>
      </w:pPr>
    </w:p>
    <w:p w14:paraId="0FB3BBFA" w14:textId="70DCC36E" w:rsidR="009B1871" w:rsidRPr="00414CC7" w:rsidRDefault="009B1871" w:rsidP="009B1871">
      <w:pPr>
        <w:rPr>
          <w:rFonts w:ascii="Arial" w:hAnsi="Arial" w:cs="Arial"/>
          <w:b/>
          <w:bCs/>
        </w:rPr>
      </w:pPr>
      <w:r w:rsidRPr="00414CC7">
        <w:rPr>
          <w:rFonts w:ascii="Arial" w:hAnsi="Arial" w:cs="Arial"/>
          <w:b/>
          <w:bCs/>
        </w:rPr>
        <w:t>Marketingové</w:t>
      </w:r>
      <w:r w:rsidR="00C41588">
        <w:rPr>
          <w:rFonts w:ascii="Arial" w:hAnsi="Arial" w:cs="Arial"/>
          <w:b/>
          <w:bCs/>
        </w:rPr>
        <w:t xml:space="preserve"> (v případě souhlasu)</w:t>
      </w:r>
    </w:p>
    <w:p w14:paraId="1CB4C15E" w14:textId="6FC66618" w:rsidR="009B1871" w:rsidRPr="009B1871" w:rsidRDefault="00197A3E" w:rsidP="00E80CF2">
      <w:pPr>
        <w:jc w:val="both"/>
        <w:rPr>
          <w:rFonts w:ascii="Arial" w:hAnsi="Arial" w:cs="Arial"/>
        </w:rPr>
      </w:pPr>
      <w:r w:rsidRPr="00414CC7">
        <w:rPr>
          <w:rFonts w:ascii="Arial" w:hAnsi="Arial" w:cs="Arial"/>
        </w:rPr>
        <w:t xml:space="preserve">Marketingové </w:t>
      </w:r>
      <w:r w:rsidR="009B1871" w:rsidRPr="009B1871">
        <w:rPr>
          <w:rFonts w:ascii="Arial" w:hAnsi="Arial" w:cs="Arial"/>
        </w:rPr>
        <w:t>cookie</w:t>
      </w:r>
      <w:r w:rsidRPr="00414CC7">
        <w:rPr>
          <w:rFonts w:ascii="Arial" w:hAnsi="Arial" w:cs="Arial"/>
        </w:rPr>
        <w:t>s shromažďují anonymní informace o uživatelích, jako jsou stránky, které navštěvují, produkty, které prohlíží, a další chování. </w:t>
      </w:r>
      <w:r w:rsidR="009B1871" w:rsidRPr="009B1871">
        <w:rPr>
          <w:rFonts w:ascii="Arial" w:hAnsi="Arial" w:cs="Arial"/>
        </w:rPr>
        <w:t xml:space="preserve"> </w:t>
      </w:r>
      <w:r w:rsidRPr="00414CC7">
        <w:rPr>
          <w:rFonts w:ascii="Arial" w:hAnsi="Arial" w:cs="Arial"/>
        </w:rPr>
        <w:t>Jejich cílem je zprostředkovat relevantní a užitečnou reklamu pro každého individuálního uživatele</w:t>
      </w:r>
      <w:r w:rsidR="00C41588">
        <w:rPr>
          <w:rFonts w:ascii="Arial" w:hAnsi="Arial" w:cs="Arial"/>
        </w:rPr>
        <w:t xml:space="preserve">. </w:t>
      </w:r>
      <w:r w:rsidRPr="00414CC7">
        <w:rPr>
          <w:rFonts w:ascii="Arial" w:hAnsi="Arial" w:cs="Arial"/>
        </w:rPr>
        <w:t>P</w:t>
      </w:r>
      <w:r w:rsidR="009B1871" w:rsidRPr="009B1871">
        <w:rPr>
          <w:rFonts w:ascii="Arial" w:hAnsi="Arial" w:cs="Arial"/>
        </w:rPr>
        <w:t xml:space="preserve">oužívají </w:t>
      </w:r>
      <w:r w:rsidRPr="00414CC7">
        <w:rPr>
          <w:rFonts w:ascii="Arial" w:hAnsi="Arial" w:cs="Arial"/>
        </w:rPr>
        <w:t xml:space="preserve">se také </w:t>
      </w:r>
      <w:r w:rsidR="009B1871" w:rsidRPr="009B1871">
        <w:rPr>
          <w:rFonts w:ascii="Arial" w:hAnsi="Arial" w:cs="Arial"/>
        </w:rPr>
        <w:t xml:space="preserve">k identifikaci návštěvníků mezi různými webovými stránkami, např. obsahovými partnery a bannerovými sítěmi. </w:t>
      </w:r>
    </w:p>
    <w:tbl>
      <w:tblPr>
        <w:tblW w:w="8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556"/>
        <w:gridCol w:w="1473"/>
        <w:gridCol w:w="1610"/>
      </w:tblGrid>
      <w:tr w:rsidR="009B1871" w:rsidRPr="009B1871" w14:paraId="4C34FD51" w14:textId="77777777" w:rsidTr="009B187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270" w:type="dxa"/>
              <w:bottom w:w="105" w:type="dxa"/>
              <w:right w:w="120" w:type="dxa"/>
            </w:tcMar>
            <w:vAlign w:val="center"/>
            <w:hideMark/>
          </w:tcPr>
          <w:p w14:paraId="5D6B044B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D90A695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Provider / Doména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1538D33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Vyprší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20" w:type="dxa"/>
              <w:bottom w:w="105" w:type="dxa"/>
              <w:right w:w="270" w:type="dxa"/>
            </w:tcMar>
            <w:vAlign w:val="center"/>
            <w:hideMark/>
          </w:tcPr>
          <w:p w14:paraId="5D5CCD18" w14:textId="77777777" w:rsidR="009B1871" w:rsidRPr="009B1871" w:rsidRDefault="009B1871" w:rsidP="009B1871">
            <w:pPr>
              <w:rPr>
                <w:rFonts w:ascii="Arial" w:hAnsi="Arial" w:cs="Arial"/>
                <w:b/>
                <w:bCs/>
              </w:rPr>
            </w:pPr>
            <w:r w:rsidRPr="009B1871">
              <w:rPr>
                <w:rFonts w:ascii="Arial" w:hAnsi="Arial" w:cs="Arial"/>
                <w:b/>
                <w:bCs/>
              </w:rPr>
              <w:t>Popis</w:t>
            </w:r>
          </w:p>
        </w:tc>
      </w:tr>
      <w:tr w:rsidR="009B1871" w:rsidRPr="009B1871" w14:paraId="3834FD38" w14:textId="77777777" w:rsidTr="00487504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270" w:type="dxa"/>
              <w:bottom w:w="105" w:type="dxa"/>
              <w:right w:w="120" w:type="dxa"/>
            </w:tcMar>
          </w:tcPr>
          <w:p w14:paraId="27E6DFF9" w14:textId="27D41617" w:rsidR="009B1871" w:rsidRPr="009B1871" w:rsidRDefault="009B1871" w:rsidP="009B1871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5F2B1B3D" w14:textId="1DD8F8F8" w:rsidR="009B1871" w:rsidRPr="009B1871" w:rsidRDefault="009B1871" w:rsidP="009B187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13C0CD74" w14:textId="354E7486" w:rsidR="009B1871" w:rsidRPr="009B1871" w:rsidRDefault="009B1871" w:rsidP="009B187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105" w:type="dxa"/>
              <w:left w:w="120" w:type="dxa"/>
              <w:bottom w:w="105" w:type="dxa"/>
              <w:right w:w="270" w:type="dxa"/>
            </w:tcMar>
          </w:tcPr>
          <w:p w14:paraId="669689E5" w14:textId="161EC3E9" w:rsidR="009B1871" w:rsidRPr="009B1871" w:rsidRDefault="009B1871" w:rsidP="009B1871">
            <w:pPr>
              <w:rPr>
                <w:rFonts w:ascii="Arial" w:hAnsi="Arial" w:cs="Arial"/>
              </w:rPr>
            </w:pPr>
          </w:p>
        </w:tc>
      </w:tr>
    </w:tbl>
    <w:p w14:paraId="16842B3D" w14:textId="77777777" w:rsidR="00A719E1" w:rsidRPr="00414CC7" w:rsidRDefault="00A719E1">
      <w:pPr>
        <w:rPr>
          <w:rFonts w:ascii="Arial" w:hAnsi="Arial" w:cs="Arial"/>
        </w:rPr>
      </w:pPr>
    </w:p>
    <w:sectPr w:rsidR="00A719E1" w:rsidRPr="0041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NDLS" w:date="2025-11-03T16:05:00Z" w:initials="RP">
    <w:p w14:paraId="02AF5C53" w14:textId="77777777" w:rsidR="00C41588" w:rsidRDefault="00C41588" w:rsidP="00C41588">
      <w:pPr>
        <w:pStyle w:val="Textkomente"/>
      </w:pPr>
      <w:r>
        <w:rPr>
          <w:rStyle w:val="Odkaznakoment"/>
        </w:rPr>
        <w:annotationRef/>
      </w:r>
      <w:r>
        <w:t>Alternativně, pokud byste marketingové, analytické cookies nevyužívali, pak můžete uvést pouze následující:</w:t>
      </w:r>
    </w:p>
    <w:p w14:paraId="1C75854A" w14:textId="77777777" w:rsidR="00C41588" w:rsidRDefault="00C41588" w:rsidP="00C41588">
      <w:pPr>
        <w:pStyle w:val="Textkomente"/>
      </w:pPr>
    </w:p>
    <w:p w14:paraId="63873702" w14:textId="77777777" w:rsidR="00C41588" w:rsidRDefault="00C41588" w:rsidP="00C41588">
      <w:pPr>
        <w:pStyle w:val="Textkomente"/>
      </w:pPr>
      <w:r>
        <w:rPr>
          <w:color w:val="000000"/>
          <w:highlight w:val="white"/>
        </w:rPr>
        <w:t>Tyto webové stránky využívají pouze tzv. technické cookies, jež jsou nezbytné pro provoz těchto stránek. Marketingové, analytické či jiné obdobné cookies, k jejichž ukládání by bylo třeba udělit souhlas, tyto webové stránky nevyužívají.</w:t>
      </w:r>
    </w:p>
    <w:p w14:paraId="55563160" w14:textId="77777777" w:rsidR="00C41588" w:rsidRDefault="00C41588" w:rsidP="00C41588">
      <w:pPr>
        <w:pStyle w:val="Textkomente"/>
      </w:pPr>
      <w:r>
        <w:rPr>
          <w:color w:val="000000"/>
          <w:highlight w:val="white"/>
        </w:rPr>
        <w:t>Využíváme následující technické cookies: ...</w:t>
      </w:r>
    </w:p>
  </w:comment>
  <w:comment w:id="1" w:author="RANDLS" w:date="2025-11-03T16:12:00Z" w:initials="RP">
    <w:p w14:paraId="443446F2" w14:textId="77777777" w:rsidR="00C41588" w:rsidRDefault="00C41588" w:rsidP="00C41588">
      <w:pPr>
        <w:pStyle w:val="Textkomente"/>
      </w:pPr>
      <w:r>
        <w:rPr>
          <w:rStyle w:val="Odkaznakoment"/>
        </w:rPr>
        <w:annotationRef/>
      </w:r>
      <w:r>
        <w:t xml:space="preserve">Možnosti změny jsou různé podle nastavení cookie lišty - někdo ji tam má vidět pořád a pak se mění tím, že na ní uživatel znovu klikne.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563160" w15:done="0"/>
  <w15:commentEx w15:paraId="443446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D38D1C" w16cex:dateUtc="2025-11-03T15:05:00Z"/>
  <w16cex:commentExtensible w16cex:durableId="316399CA" w16cex:dateUtc="2025-11-03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563160" w16cid:durableId="16D38D1C"/>
  <w16cid:commentId w16cid:paraId="443446F2" w16cid:durableId="316399C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DLS">
    <w15:presenceInfo w15:providerId="None" w15:userId="RAND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71"/>
    <w:rsid w:val="0000367D"/>
    <w:rsid w:val="0013025A"/>
    <w:rsid w:val="00197A3E"/>
    <w:rsid w:val="00237827"/>
    <w:rsid w:val="00414CC7"/>
    <w:rsid w:val="00487504"/>
    <w:rsid w:val="0072008D"/>
    <w:rsid w:val="009B1871"/>
    <w:rsid w:val="009E477D"/>
    <w:rsid w:val="00A719E1"/>
    <w:rsid w:val="00AD2144"/>
    <w:rsid w:val="00B02106"/>
    <w:rsid w:val="00B33768"/>
    <w:rsid w:val="00C41588"/>
    <w:rsid w:val="00E36E8F"/>
    <w:rsid w:val="00E80CF2"/>
    <w:rsid w:val="00F0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FD14"/>
  <w15:chartTrackingRefBased/>
  <w15:docId w15:val="{4590555E-3A7C-4D77-BBC7-CD28549E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18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18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8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18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8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18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1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1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18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18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18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8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187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B18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187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36E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6E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6E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E8F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4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1673">
          <w:marLeft w:val="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071">
          <w:marLeft w:val="-165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8500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688">
              <w:marLeft w:val="75"/>
              <w:marRight w:val="75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1215">
              <w:marLeft w:val="75"/>
              <w:marRight w:val="75"/>
              <w:marTop w:val="0"/>
              <w:marBottom w:val="195"/>
              <w:divBdr>
                <w:top w:val="single" w:sz="6" w:space="0" w:color="FFFFFF"/>
                <w:left w:val="single" w:sz="6" w:space="5" w:color="FFFFFF"/>
                <w:bottom w:val="single" w:sz="6" w:space="0" w:color="FFFFFF"/>
                <w:right w:val="single" w:sz="6" w:space="5" w:color="FFFFFF"/>
              </w:divBdr>
            </w:div>
          </w:divsChild>
        </w:div>
        <w:div w:id="1388072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005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1942">
          <w:marLeft w:val="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940">
          <w:marLeft w:val="-165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885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4955">
              <w:marLeft w:val="75"/>
              <w:marRight w:val="75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822">
              <w:marLeft w:val="75"/>
              <w:marRight w:val="75"/>
              <w:marTop w:val="0"/>
              <w:marBottom w:val="195"/>
              <w:divBdr>
                <w:top w:val="single" w:sz="6" w:space="0" w:color="FFFFFF"/>
                <w:left w:val="single" w:sz="6" w:space="5" w:color="FFFFFF"/>
                <w:bottom w:val="single" w:sz="6" w:space="0" w:color="FFFFFF"/>
                <w:right w:val="single" w:sz="6" w:space="5" w:color="FFFFFF"/>
              </w:divBdr>
            </w:div>
          </w:divsChild>
        </w:div>
        <w:div w:id="7194025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4028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D61C-D68E-4D15-8627-974B2C6C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RANDLS</dc:creator>
  <cp:keywords/>
  <dc:description/>
  <cp:lastModifiedBy>RANDLS</cp:lastModifiedBy>
  <cp:revision>7</cp:revision>
  <dcterms:created xsi:type="dcterms:W3CDTF">2025-06-12T11:24:00Z</dcterms:created>
  <dcterms:modified xsi:type="dcterms:W3CDTF">2025-11-03T15:21:00Z</dcterms:modified>
</cp:coreProperties>
</file>